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9C" w:rsidRPr="00C71D9C" w:rsidRDefault="000830D5" w:rsidP="00C71D9C">
      <w:bookmarkStart w:id="0" w:name="_GoBack"/>
      <w:bookmarkEnd w:id="0"/>
      <w:r>
        <w:rPr>
          <w:rFonts w:ascii="Palatino Linotype" w:hAnsi="Palatino Linotype"/>
          <w:b/>
          <w:bCs/>
          <w:color w:val="000000"/>
          <w:lang w:val="az-Latn-AZ"/>
        </w:rPr>
        <w:t>İstehlak Mallarının Ekspertizası Bürosu tərəfindən göstərilən xidmətlərin tarifləri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167"/>
        <w:gridCol w:w="1136"/>
      </w:tblGrid>
      <w:tr w:rsidR="00C71D9C" w:rsidRPr="00C71D9C" w:rsidTr="00C71D9C">
        <w:trPr>
          <w:trHeight w:val="7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Sıra</w:t>
            </w:r>
            <w:proofErr w:type="spellEnd"/>
            <w:r w:rsidRPr="00C71D9C">
              <w:rPr>
                <w:b/>
                <w:bCs/>
              </w:rPr>
              <w:t xml:space="preserve"> №-</w:t>
            </w:r>
            <w:proofErr w:type="spellStart"/>
            <w:r w:rsidRPr="00C71D9C">
              <w:rPr>
                <w:b/>
                <w:bCs/>
              </w:rPr>
              <w:t>si</w:t>
            </w:r>
            <w:proofErr w:type="spellEnd"/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Xidmətlərin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adı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Tariflər</w:t>
            </w:r>
            <w:proofErr w:type="spellEnd"/>
          </w:p>
          <w:p w:rsidR="00C71D9C" w:rsidRPr="00C71D9C" w:rsidRDefault="00C71D9C" w:rsidP="00C71D9C">
            <w:r w:rsidRPr="00C71D9C">
              <w:rPr>
                <w:b/>
                <w:bCs/>
              </w:rPr>
              <w:t xml:space="preserve">(ƏDV </w:t>
            </w:r>
            <w:proofErr w:type="spellStart"/>
            <w:r w:rsidRPr="00C71D9C">
              <w:rPr>
                <w:b/>
                <w:bCs/>
              </w:rPr>
              <w:t>ilə</w:t>
            </w:r>
            <w:proofErr w:type="spellEnd"/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manatla</w:t>
            </w:r>
            <w:proofErr w:type="spellEnd"/>
            <w:r w:rsidRPr="00C71D9C">
              <w:rPr>
                <w:b/>
                <w:bCs/>
              </w:rPr>
              <w:t>)</w:t>
            </w:r>
          </w:p>
        </w:tc>
      </w:tr>
      <w:tr w:rsidR="00C71D9C" w:rsidRPr="00C71D9C" w:rsidTr="00C71D9C">
        <w:tc>
          <w:tcPr>
            <w:tcW w:w="88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 xml:space="preserve">I. </w:t>
            </w:r>
            <w:proofErr w:type="spellStart"/>
            <w:r w:rsidRPr="00C71D9C">
              <w:rPr>
                <w:b/>
                <w:bCs/>
              </w:rPr>
              <w:t>Laboratoriya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xidmətləri</w:t>
            </w:r>
            <w:proofErr w:type="spellEnd"/>
          </w:p>
        </w:tc>
      </w:tr>
      <w:tr w:rsidR="00C71D9C" w:rsidRPr="00C71D9C" w:rsidTr="00C71D9C">
        <w:trPr>
          <w:trHeight w:val="70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Taxıl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göstəricilərin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təyini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analiz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Orqanoleptik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2,0</w:t>
            </w:r>
          </w:p>
        </w:tc>
      </w:tr>
      <w:tr w:rsidR="00C71D9C" w:rsidRPr="00C71D9C" w:rsidTr="00C71D9C">
        <w:trPr>
          <w:trHeight w:val="252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Fiziki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Kimyəvi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8,0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Taxıl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toksiki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göstəricilərin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təyini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analiz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en-US"/>
              </w:rPr>
            </w:pPr>
            <w:proofErr w:type="spellStart"/>
            <w:r w:rsidRPr="00C71D9C">
              <w:rPr>
                <w:lang w:val="en-US"/>
              </w:rPr>
              <w:t>Ağır</w:t>
            </w:r>
            <w:proofErr w:type="spellEnd"/>
            <w:r w:rsidRPr="00C71D9C">
              <w:rPr>
                <w:lang w:val="en-US"/>
              </w:rPr>
              <w:t xml:space="preserve"> </w:t>
            </w:r>
            <w:proofErr w:type="spellStart"/>
            <w:r w:rsidRPr="00C71D9C">
              <w:rPr>
                <w:lang w:val="en-US"/>
              </w:rPr>
              <w:t>metallar</w:t>
            </w:r>
            <w:proofErr w:type="spellEnd"/>
            <w:r w:rsidRPr="00C71D9C">
              <w:rPr>
                <w:lang w:val="en-US"/>
              </w:rPr>
              <w:t xml:space="preserve"> (Cu, Zn, </w:t>
            </w:r>
            <w:proofErr w:type="spellStart"/>
            <w:r w:rsidRPr="00C71D9C">
              <w:rPr>
                <w:lang w:val="en-US"/>
              </w:rPr>
              <w:t>Pb</w:t>
            </w:r>
            <w:proofErr w:type="spellEnd"/>
            <w:r w:rsidRPr="00C71D9C">
              <w:rPr>
                <w:lang w:val="en-US"/>
              </w:rPr>
              <w:t xml:space="preserve">, Fe, Ni, Cr, Co, Hg, </w:t>
            </w:r>
            <w:proofErr w:type="spellStart"/>
            <w:r w:rsidRPr="00C71D9C">
              <w:rPr>
                <w:lang w:val="en-US"/>
              </w:rPr>
              <w:t>Cd</w:t>
            </w:r>
            <w:proofErr w:type="spellEnd"/>
            <w:r w:rsidRPr="00C71D9C">
              <w:rPr>
                <w:lang w:val="en-US"/>
              </w:rPr>
              <w:t xml:space="preserve">, As, </w:t>
            </w:r>
            <w:proofErr w:type="spellStart"/>
            <w:r w:rsidRPr="00C71D9C">
              <w:rPr>
                <w:lang w:val="en-US"/>
              </w:rPr>
              <w:t>Sn</w:t>
            </w:r>
            <w:proofErr w:type="spellEnd"/>
            <w:r w:rsidRPr="00C71D9C">
              <w:rPr>
                <w:lang w:val="en-US"/>
              </w:rPr>
              <w:t xml:space="preserve">, </w:t>
            </w:r>
            <w:proofErr w:type="spellStart"/>
            <w:r w:rsidRPr="00C71D9C">
              <w:rPr>
                <w:lang w:val="en-US"/>
              </w:rPr>
              <w:t>Mn</w:t>
            </w:r>
            <w:proofErr w:type="spellEnd"/>
            <w:r w:rsidRPr="00C71D9C">
              <w:rPr>
                <w:lang w:val="en-US"/>
              </w:rPr>
              <w:t>) (</w:t>
            </w:r>
            <w:proofErr w:type="spellStart"/>
            <w:r w:rsidRPr="00C71D9C">
              <w:rPr>
                <w:lang w:val="en-US"/>
              </w:rPr>
              <w:t>hər</w:t>
            </w:r>
            <w:proofErr w:type="spellEnd"/>
            <w:r w:rsidRPr="00C71D9C">
              <w:rPr>
                <w:lang w:val="en-US"/>
              </w:rPr>
              <w:t xml:space="preserve"> </w:t>
            </w:r>
            <w:proofErr w:type="spellStart"/>
            <w:r w:rsidRPr="00C71D9C">
              <w:rPr>
                <w:lang w:val="en-US"/>
              </w:rPr>
              <w:t>maddə</w:t>
            </w:r>
            <w:proofErr w:type="spellEnd"/>
            <w:r w:rsidRPr="00C71D9C">
              <w:rPr>
                <w:lang w:val="en-US"/>
              </w:rPr>
              <w:t xml:space="preserve"> </w:t>
            </w:r>
            <w:proofErr w:type="spellStart"/>
            <w:r w:rsidRPr="00C71D9C">
              <w:rPr>
                <w:lang w:val="en-US"/>
              </w:rPr>
              <w:t>üzrə</w:t>
            </w:r>
            <w:proofErr w:type="spellEnd"/>
            <w:r w:rsidRPr="00C71D9C">
              <w:rPr>
                <w:lang w:val="en-US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en-US"/>
              </w:rPr>
            </w:pPr>
            <w:r w:rsidRPr="00C71D9C">
              <w:rPr>
                <w:lang w:val="en-US"/>
              </w:rPr>
              <w:t> </w:t>
            </w:r>
          </w:p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Biotoksinlər</w:t>
            </w:r>
            <w:proofErr w:type="spellEnd"/>
            <w:r w:rsidRPr="00C71D9C">
              <w:t xml:space="preserve"> (DSP, PSP,ASP) 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Nistamin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Nitrozaminlər</w:t>
            </w:r>
            <w:proofErr w:type="spellEnd"/>
            <w:r w:rsidRPr="00C71D9C">
              <w:t xml:space="preserve"> (TVB-N, TMA-N)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rPr>
          <w:trHeight w:val="204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Pestisidlər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2.6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Mikotoksinlər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2.6.1.</w:t>
            </w:r>
          </w:p>
          <w:p w:rsidR="00C71D9C" w:rsidRPr="00C71D9C" w:rsidRDefault="00C71D9C" w:rsidP="00C71D9C">
            <w:r w:rsidRPr="00C71D9C"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Aflatoksin</w:t>
            </w:r>
            <w:proofErr w:type="spellEnd"/>
            <w:r w:rsidRPr="00C71D9C">
              <w:t xml:space="preserve"> B1, B2,G1,G2,M1, </w:t>
            </w:r>
            <w:proofErr w:type="spellStart"/>
            <w:r w:rsidRPr="00C71D9C">
              <w:t>zearalenon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ochratoxin</w:t>
            </w:r>
            <w:proofErr w:type="spellEnd"/>
            <w:r w:rsidRPr="00C71D9C">
              <w:t xml:space="preserve"> A, </w:t>
            </w:r>
            <w:proofErr w:type="spellStart"/>
            <w:r w:rsidRPr="00C71D9C">
              <w:t>dezoksinivalenol</w:t>
            </w:r>
            <w:proofErr w:type="spellEnd"/>
            <w:r w:rsidRPr="00C71D9C">
              <w:t xml:space="preserve">, T-2 </w:t>
            </w:r>
            <w:proofErr w:type="spellStart"/>
            <w:r w:rsidRPr="00C71D9C">
              <w:t>toksin</w:t>
            </w:r>
            <w:proofErr w:type="spellEnd"/>
            <w:r w:rsidRPr="00C71D9C">
              <w:t xml:space="preserve">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70,0</w:t>
            </w:r>
          </w:p>
        </w:tc>
      </w:tr>
      <w:tr w:rsidR="00C71D9C" w:rsidRPr="00C71D9C" w:rsidTr="00C71D9C">
        <w:trPr>
          <w:trHeight w:val="115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2.7.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Patulin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70,0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2.8.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Benzopiren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2.9.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Dioksinlər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2.10.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Antibiotiklər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rPr>
          <w:trHeight w:val="205"/>
        </w:trPr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2.11.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Nitrat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və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nitritlər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2.12.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Metanol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sivuş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yağları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aldehidlər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mürəkkəb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efirlər</w:t>
            </w:r>
            <w:proofErr w:type="spellEnd"/>
            <w:r w:rsidRPr="00C71D9C">
              <w:t xml:space="preserve">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2.13.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de-DE"/>
              </w:rPr>
            </w:pPr>
            <w:r w:rsidRPr="00C71D9C">
              <w:rPr>
                <w:lang w:val="de-DE"/>
              </w:rPr>
              <w:t>Testesteron, DES, metiltestesteron, progestesteron (hər maddə üzrə)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3.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Taxıl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radioloji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göstəricilərin</w:t>
            </w:r>
            <w:proofErr w:type="spellEnd"/>
            <w:r w:rsidRPr="00C71D9C">
              <w:rPr>
                <w:b/>
                <w:bCs/>
              </w:rPr>
              <w:t xml:space="preserve"> (</w:t>
            </w:r>
            <w:proofErr w:type="spellStart"/>
            <w:r w:rsidRPr="00C71D9C">
              <w:rPr>
                <w:b/>
                <w:bCs/>
              </w:rPr>
              <w:t>sezium</w:t>
            </w:r>
            <w:proofErr w:type="spellEnd"/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stronsium</w:t>
            </w:r>
            <w:proofErr w:type="spellEnd"/>
            <w:r w:rsidRPr="00C71D9C">
              <w:rPr>
                <w:b/>
                <w:bCs/>
              </w:rPr>
              <w:t xml:space="preserve">) </w:t>
            </w:r>
            <w:proofErr w:type="spellStart"/>
            <w:r w:rsidRPr="00C71D9C">
              <w:rPr>
                <w:b/>
                <w:bCs/>
              </w:rPr>
              <w:t>təyini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analiz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rPr>
          <w:trHeight w:val="568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Taxıl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mikrobioloji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göstəricilərin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təyini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analiz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4.1.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Mezofil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aerob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və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fakültativ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anaerob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mikroorqanizmlər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süd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turşulu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mikroorqanizmlər</w:t>
            </w:r>
            <w:proofErr w:type="spellEnd"/>
            <w:r w:rsidRPr="00C71D9C">
              <w:t xml:space="preserve">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4.2.</w:t>
            </w:r>
          </w:p>
          <w:p w:rsidR="00C71D9C" w:rsidRPr="00C71D9C" w:rsidRDefault="00C71D9C" w:rsidP="00C71D9C">
            <w:r w:rsidRPr="00C71D9C">
              <w:t> 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BÇBQ (</w:t>
            </w:r>
            <w:proofErr w:type="spellStart"/>
            <w:r w:rsidRPr="00C71D9C">
              <w:t>koliforma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kolindeks</w:t>
            </w:r>
            <w:proofErr w:type="spellEnd"/>
            <w:r w:rsidRPr="00C71D9C">
              <w:t xml:space="preserve">), </w:t>
            </w:r>
            <w:proofErr w:type="spellStart"/>
            <w:r w:rsidRPr="00C71D9C">
              <w:t>proteus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kif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və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maya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göbələkləri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bacillus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cereus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bakteriyaları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sulfit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reduksiyaedici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bakteriyalar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kartof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çöpləri</w:t>
            </w:r>
            <w:proofErr w:type="spellEnd"/>
            <w:r w:rsidRPr="00C71D9C">
              <w:t xml:space="preserve">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4.3.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Eneterokokk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P.aeuruginosa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L.monocitogenes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fekal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koliform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xloramfenikol</w:t>
            </w:r>
            <w:proofErr w:type="spellEnd"/>
            <w:r w:rsidRPr="00C71D9C">
              <w:t xml:space="preserve"> 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rPr>
          <w:trHeight w:val="237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V.parahaemolytics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25,0</w:t>
            </w:r>
          </w:p>
        </w:tc>
      </w:tr>
      <w:tr w:rsidR="00C71D9C" w:rsidRPr="00C71D9C" w:rsidTr="00C71D9C">
        <w:trPr>
          <w:trHeight w:val="199"/>
        </w:trPr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4.5.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Staphylococcus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aureus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25,0</w:t>
            </w:r>
          </w:p>
        </w:tc>
      </w:tr>
      <w:tr w:rsidR="00C71D9C" w:rsidRPr="00C71D9C" w:rsidTr="00C71D9C">
        <w:trPr>
          <w:trHeight w:val="289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4.6.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Ümumi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əsaslı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uçucu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azot</w:t>
            </w:r>
            <w:proofErr w:type="spellEnd"/>
            <w:r w:rsidRPr="00C71D9C">
              <w:t xml:space="preserve"> (TVB-N)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4.7.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Patogen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mikroorqanizmlər</w:t>
            </w:r>
            <w:proofErr w:type="spellEnd"/>
            <w:r w:rsidRPr="00C71D9C">
              <w:t xml:space="preserve">, </w:t>
            </w:r>
            <w:proofErr w:type="spellStart"/>
            <w:r w:rsidRPr="00C71D9C">
              <w:t>o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cümlədən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salmonellalar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rPr>
          <w:trHeight w:val="27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4.8.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Sərbəst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və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ümumi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kükürd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turşuları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4.9.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Sənaye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sterilliyi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4.10.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Sorbin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turşusu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4.11.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Bor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turşusu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rPr>
          <w:trHeight w:val="237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4.12.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t>Klostridium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perfingens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45,0</w:t>
            </w:r>
          </w:p>
        </w:tc>
      </w:tr>
      <w:tr w:rsidR="00C71D9C" w:rsidRPr="00C71D9C" w:rsidTr="00C71D9C">
        <w:trPr>
          <w:trHeight w:val="487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lastRenderedPageBreak/>
              <w:t>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Suda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kationların</w:t>
            </w:r>
            <w:proofErr w:type="spellEnd"/>
            <w:r w:rsidRPr="00C71D9C">
              <w:rPr>
                <w:b/>
                <w:bCs/>
              </w:rPr>
              <w:t> (</w:t>
            </w:r>
            <w:proofErr w:type="spellStart"/>
            <w:r w:rsidRPr="00C71D9C">
              <w:rPr>
                <w:b/>
                <w:bCs/>
              </w:rPr>
              <w:t>Li</w:t>
            </w:r>
            <w:r w:rsidRPr="00C71D9C">
              <w:rPr>
                <w:b/>
                <w:bCs/>
                <w:vertAlign w:val="superscript"/>
              </w:rPr>
              <w:t>+</w:t>
            </w:r>
            <w:proofErr w:type="spellEnd"/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Na</w:t>
            </w:r>
            <w:r w:rsidRPr="00C71D9C">
              <w:rPr>
                <w:b/>
                <w:bCs/>
                <w:vertAlign w:val="superscript"/>
              </w:rPr>
              <w:t>+</w:t>
            </w:r>
            <w:proofErr w:type="spellEnd"/>
            <w:r w:rsidRPr="00C71D9C">
              <w:rPr>
                <w:b/>
                <w:bCs/>
              </w:rPr>
              <w:t>, K</w:t>
            </w:r>
            <w:r w:rsidRPr="00C71D9C">
              <w:rPr>
                <w:b/>
                <w:bCs/>
                <w:vertAlign w:val="superscript"/>
              </w:rPr>
              <w:t>+</w:t>
            </w:r>
            <w:r w:rsidRPr="00C71D9C">
              <w:rPr>
                <w:b/>
                <w:bCs/>
              </w:rPr>
              <w:t>, NH</w:t>
            </w:r>
            <w:r w:rsidRPr="00C71D9C">
              <w:rPr>
                <w:b/>
                <w:bCs/>
                <w:vertAlign w:val="subscript"/>
              </w:rPr>
              <w:t>4</w:t>
            </w:r>
            <w:r w:rsidRPr="00C71D9C">
              <w:rPr>
                <w:b/>
                <w:bCs/>
                <w:vertAlign w:val="superscript"/>
              </w:rPr>
              <w:t>+</w:t>
            </w:r>
            <w:r w:rsidRPr="00C71D9C">
              <w:rPr>
                <w:b/>
                <w:bCs/>
              </w:rPr>
              <w:t>, Mg</w:t>
            </w:r>
            <w:r w:rsidRPr="00C71D9C">
              <w:rPr>
                <w:b/>
                <w:bCs/>
                <w:vertAlign w:val="superscript"/>
              </w:rPr>
              <w:t>2+</w:t>
            </w:r>
            <w:r w:rsidRPr="00C71D9C">
              <w:rPr>
                <w:b/>
                <w:bCs/>
              </w:rPr>
              <w:t>, Ca</w:t>
            </w:r>
            <w:r w:rsidRPr="00C71D9C">
              <w:rPr>
                <w:b/>
                <w:bCs/>
                <w:vertAlign w:val="superscript"/>
              </w:rPr>
              <w:t>2+</w:t>
            </w:r>
            <w:r w:rsidRPr="00C71D9C">
              <w:rPr>
                <w:b/>
                <w:bCs/>
              </w:rPr>
              <w:t>), </w:t>
            </w:r>
            <w:proofErr w:type="spellStart"/>
            <w:r w:rsidRPr="00C71D9C">
              <w:rPr>
                <w:b/>
                <w:bCs/>
              </w:rPr>
              <w:t>anionların</w:t>
            </w:r>
            <w:proofErr w:type="spellEnd"/>
            <w:r w:rsidRPr="00C71D9C">
              <w:rPr>
                <w:b/>
                <w:bCs/>
              </w:rPr>
              <w:t> (</w:t>
            </w:r>
            <w:proofErr w:type="spellStart"/>
            <w:r w:rsidRPr="00C71D9C">
              <w:rPr>
                <w:b/>
                <w:bCs/>
              </w:rPr>
              <w:t>Cl</w:t>
            </w:r>
            <w:proofErr w:type="spellEnd"/>
            <w:r w:rsidRPr="00C71D9C">
              <w:rPr>
                <w:b/>
                <w:bCs/>
                <w:vertAlign w:val="superscript"/>
              </w:rPr>
              <w:t>-</w:t>
            </w:r>
            <w:r w:rsidRPr="00C71D9C">
              <w:rPr>
                <w:b/>
                <w:bCs/>
              </w:rPr>
              <w:t>, P0</w:t>
            </w:r>
            <w:r w:rsidRPr="00C71D9C">
              <w:rPr>
                <w:b/>
                <w:bCs/>
                <w:vertAlign w:val="subscript"/>
              </w:rPr>
              <w:t>4</w:t>
            </w:r>
            <w:r w:rsidRPr="00C71D9C">
              <w:rPr>
                <w:b/>
                <w:bCs/>
                <w:vertAlign w:val="superscript"/>
              </w:rPr>
              <w:t>3-</w:t>
            </w:r>
            <w:r w:rsidRPr="00C71D9C">
              <w:rPr>
                <w:b/>
                <w:bCs/>
              </w:rPr>
              <w:t>, N0</w:t>
            </w:r>
            <w:r w:rsidRPr="00C71D9C">
              <w:rPr>
                <w:b/>
                <w:bCs/>
                <w:vertAlign w:val="subscript"/>
              </w:rPr>
              <w:t>3</w:t>
            </w:r>
            <w:r w:rsidRPr="00C71D9C">
              <w:rPr>
                <w:b/>
                <w:bCs/>
                <w:vertAlign w:val="superscript"/>
              </w:rPr>
              <w:t>-</w:t>
            </w:r>
            <w:r w:rsidRPr="00C71D9C">
              <w:rPr>
                <w:b/>
                <w:bCs/>
              </w:rPr>
              <w:t>, N0</w:t>
            </w:r>
            <w:r w:rsidRPr="00C71D9C">
              <w:rPr>
                <w:b/>
                <w:bCs/>
                <w:vertAlign w:val="subscript"/>
              </w:rPr>
              <w:t>2</w:t>
            </w:r>
            <w:r w:rsidRPr="00C71D9C">
              <w:rPr>
                <w:b/>
                <w:bCs/>
                <w:vertAlign w:val="superscript"/>
              </w:rPr>
              <w:t>-</w:t>
            </w:r>
            <w:r w:rsidRPr="00C71D9C">
              <w:rPr>
                <w:b/>
                <w:bCs/>
              </w:rPr>
              <w:t>, SO</w:t>
            </w:r>
            <w:r w:rsidRPr="00C71D9C">
              <w:rPr>
                <w:b/>
                <w:bCs/>
                <w:vertAlign w:val="subscript"/>
              </w:rPr>
              <w:t>4</w:t>
            </w:r>
            <w:r w:rsidRPr="00C71D9C">
              <w:rPr>
                <w:b/>
                <w:bCs/>
                <w:vertAlign w:val="superscript"/>
              </w:rPr>
              <w:t>2-</w:t>
            </w:r>
            <w:r w:rsidRPr="00C71D9C">
              <w:rPr>
                <w:b/>
                <w:bCs/>
              </w:rPr>
              <w:t>, F</w:t>
            </w:r>
            <w:r w:rsidRPr="00C71D9C">
              <w:rPr>
                <w:b/>
                <w:bCs/>
                <w:vertAlign w:val="superscript"/>
              </w:rPr>
              <w:t>-</w:t>
            </w:r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Br</w:t>
            </w:r>
            <w:proofErr w:type="spellEnd"/>
            <w:r w:rsidRPr="00C71D9C">
              <w:rPr>
                <w:b/>
                <w:bCs/>
                <w:vertAlign w:val="superscript"/>
              </w:rPr>
              <w:t>-</w:t>
            </w:r>
            <w:r w:rsidRPr="00C71D9C">
              <w:rPr>
                <w:b/>
                <w:bCs/>
              </w:rPr>
              <w:t xml:space="preserve">) </w:t>
            </w:r>
            <w:proofErr w:type="spellStart"/>
            <w:r w:rsidRPr="00C71D9C">
              <w:rPr>
                <w:b/>
                <w:bCs/>
              </w:rPr>
              <w:t>təyini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hər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qrup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maddə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analiz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c>
          <w:tcPr>
            <w:tcW w:w="88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 xml:space="preserve">II. </w:t>
            </w:r>
            <w:proofErr w:type="spellStart"/>
            <w:r w:rsidRPr="00C71D9C">
              <w:rPr>
                <w:b/>
                <w:bCs/>
              </w:rPr>
              <w:t>Malın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mənşə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ölkəsinin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müəyyən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edilməsi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üzrə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ekspertizanın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keçirilməsi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xidmətləri</w:t>
            </w:r>
            <w:proofErr w:type="spellEnd"/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Kənd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təsərrüfatı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çəkiyə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100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200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1.6.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170,0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çəkiyə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100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200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2.6.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170,0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Sənaye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malları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çəkiyə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100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200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110,0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3.6.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170,0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Kimya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sənayesi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çəkiyə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50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50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100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100,0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200 </w:t>
            </w:r>
            <w:proofErr w:type="spellStart"/>
            <w:r w:rsidRPr="00C71D9C">
              <w:t>tona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120,0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200 </w:t>
            </w:r>
            <w:proofErr w:type="spellStart"/>
            <w:r w:rsidRPr="00C71D9C">
              <w:t>tondan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170,0</w:t>
            </w:r>
          </w:p>
        </w:tc>
      </w:tr>
      <w:tr w:rsidR="00C71D9C" w:rsidRPr="00C71D9C" w:rsidTr="00C71D9C">
        <w:trPr>
          <w:trHeight w:val="349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Maşın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avadanlıqlar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dəyərə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20 </w:t>
            </w:r>
            <w:proofErr w:type="spellStart"/>
            <w:r w:rsidRPr="00C71D9C">
              <w:t>min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manata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de-DE"/>
              </w:rPr>
            </w:pPr>
            <w:r w:rsidRPr="00C71D9C">
              <w:rPr>
                <w:lang w:val="de-DE"/>
              </w:rPr>
              <w:t>20 min manatdan 50 min manata qədər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95,0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de-DE"/>
              </w:rPr>
            </w:pPr>
            <w:r w:rsidRPr="00C71D9C">
              <w:rPr>
                <w:lang w:val="de-DE"/>
              </w:rPr>
              <w:t>50 min manatdan 75 min manata qədər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145,0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5.4.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de-DE"/>
              </w:rPr>
            </w:pPr>
            <w:r w:rsidRPr="00C71D9C">
              <w:rPr>
                <w:lang w:val="de-DE"/>
              </w:rPr>
              <w:t>75 min manatdan 100 min manata qədər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195,0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5.5.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 xml:space="preserve">100 </w:t>
            </w:r>
            <w:proofErr w:type="spellStart"/>
            <w:r w:rsidRPr="00C71D9C">
              <w:t>min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manatdan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245,0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6.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Taxta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meşə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materialları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həcmə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görə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 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6.1.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 m</w:t>
            </w:r>
            <w:r w:rsidRPr="00C71D9C">
              <w:rPr>
                <w:vertAlign w:val="superscript"/>
              </w:rPr>
              <w:t>3</w:t>
            </w:r>
            <w:r w:rsidRPr="00C71D9C">
              <w:t>-</w:t>
            </w:r>
            <w:proofErr w:type="spellStart"/>
            <w:r w:rsidRPr="00C71D9C">
              <w:t>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6.2.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30 m</w:t>
            </w:r>
            <w:r w:rsidRPr="00C71D9C">
              <w:rPr>
                <w:vertAlign w:val="superscript"/>
              </w:rPr>
              <w:t>3</w:t>
            </w:r>
            <w:r w:rsidRPr="00C71D9C">
              <w:t>-</w:t>
            </w:r>
            <w:proofErr w:type="spellStart"/>
            <w:r w:rsidRPr="00C71D9C">
              <w:t>dən</w:t>
            </w:r>
            <w:proofErr w:type="spellEnd"/>
            <w:r w:rsidRPr="00C71D9C">
              <w:t xml:space="preserve"> 60 m</w:t>
            </w:r>
            <w:r w:rsidRPr="00C71D9C">
              <w:rPr>
                <w:vertAlign w:val="superscript"/>
              </w:rPr>
              <w:t>3</w:t>
            </w:r>
            <w:r w:rsidRPr="00C71D9C">
              <w:t>-</w:t>
            </w:r>
            <w:proofErr w:type="spellStart"/>
            <w:r w:rsidRPr="00C71D9C">
              <w:t>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qədər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200,0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6.3.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60 m</w:t>
            </w:r>
            <w:r w:rsidRPr="00C71D9C">
              <w:rPr>
                <w:vertAlign w:val="superscript"/>
              </w:rPr>
              <w:t>3</w:t>
            </w:r>
            <w:r w:rsidRPr="00C71D9C">
              <w:t>-</w:t>
            </w:r>
            <w:proofErr w:type="spellStart"/>
            <w:r w:rsidRPr="00C71D9C">
              <w:t>dən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yuxarı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250,0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7.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Xam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neft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0,04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8.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Neft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0,10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9.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Təbii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qaz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mln</w:t>
            </w:r>
            <w:proofErr w:type="spellEnd"/>
            <w:r w:rsidRPr="00C71D9C">
              <w:t>. m</w:t>
            </w:r>
            <w:r w:rsidRPr="00C71D9C">
              <w:rPr>
                <w:vertAlign w:val="superscript"/>
              </w:rPr>
              <w:t>3</w:t>
            </w:r>
            <w:r w:rsidRPr="00C71D9C">
              <w:t> 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280,0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10.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Pr>
              <w:rPr>
                <w:lang w:val="de-DE"/>
              </w:rPr>
            </w:pPr>
            <w:r w:rsidRPr="00C71D9C">
              <w:rPr>
                <w:b/>
                <w:bCs/>
                <w:lang w:val="de-DE"/>
              </w:rPr>
              <w:t>Elektrik enerjisi </w:t>
            </w:r>
            <w:r w:rsidRPr="00C71D9C">
              <w:rPr>
                <w:lang w:val="de-DE"/>
              </w:rPr>
              <w:t>(1 mln. kVts üçün)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225,0</w:t>
            </w:r>
          </w:p>
        </w:tc>
      </w:tr>
      <w:tr w:rsidR="00C71D9C" w:rsidRPr="00C71D9C" w:rsidTr="00C71D9C">
        <w:trPr>
          <w:trHeight w:val="211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11.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Qara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metal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0,04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12.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Əlvan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metal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13.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Əlvan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metal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birləşmələri</w:t>
            </w:r>
            <w:proofErr w:type="spellEnd"/>
            <w:r w:rsidRPr="00C71D9C">
              <w:rPr>
                <w:b/>
                <w:bCs/>
              </w:rPr>
              <w:t xml:space="preserve"> (</w:t>
            </w:r>
            <w:proofErr w:type="spellStart"/>
            <w:r w:rsidRPr="00C71D9C">
              <w:rPr>
                <w:b/>
                <w:bCs/>
              </w:rPr>
              <w:t>oksidlər</w:t>
            </w:r>
            <w:proofErr w:type="spellEnd"/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hidroksidlər</w:t>
            </w:r>
            <w:proofErr w:type="spellEnd"/>
            <w:r w:rsidRPr="00C71D9C">
              <w:rPr>
                <w:b/>
                <w:bCs/>
              </w:rPr>
              <w:t xml:space="preserve">, </w:t>
            </w:r>
            <w:proofErr w:type="spellStart"/>
            <w:r w:rsidRPr="00C71D9C">
              <w:rPr>
                <w:b/>
                <w:bCs/>
              </w:rPr>
              <w:t>peroksidlər</w:t>
            </w:r>
            <w:proofErr w:type="spellEnd"/>
            <w:r w:rsidRPr="00C71D9C">
              <w:rPr>
                <w:b/>
                <w:bCs/>
              </w:rPr>
              <w:t>)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0,5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lastRenderedPageBreak/>
              <w:t>14.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İstehsalat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məişət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tullantıları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 xml:space="preserve">(1 </w:t>
            </w:r>
            <w:proofErr w:type="spellStart"/>
            <w:r w:rsidRPr="00C71D9C">
              <w:t>ton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1,0</w:t>
            </w:r>
          </w:p>
        </w:tc>
      </w:tr>
      <w:tr w:rsidR="00C71D9C" w:rsidRPr="00C71D9C" w:rsidTr="00C71D9C"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III. 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Avropa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İttifaqı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ölkələrinə</w:t>
            </w:r>
            <w:proofErr w:type="spellEnd"/>
            <w:r w:rsidRPr="00C71D9C">
              <w:rPr>
                <w:b/>
                <w:bCs/>
              </w:rPr>
              <w:t> 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ixracı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ilə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məşğul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olan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istehsal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emal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müəssisələrində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təsdiqedici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kod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nömrəsinin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verilməsi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məqsədi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ilə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ekspertizanın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keçirilməsi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ekspertiza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üçün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430,0</w:t>
            </w:r>
          </w:p>
        </w:tc>
      </w:tr>
      <w:tr w:rsidR="00C71D9C" w:rsidRPr="00C71D9C" w:rsidTr="00C71D9C">
        <w:trPr>
          <w:trHeight w:val="70"/>
        </w:trPr>
        <w:tc>
          <w:tcPr>
            <w:tcW w:w="6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rPr>
                <w:b/>
                <w:bCs/>
              </w:rPr>
              <w:t>IV.</w:t>
            </w:r>
          </w:p>
        </w:tc>
        <w:tc>
          <w:tcPr>
            <w:tcW w:w="7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proofErr w:type="spellStart"/>
            <w:r w:rsidRPr="00C71D9C">
              <w:rPr>
                <w:b/>
                <w:bCs/>
              </w:rPr>
              <w:t>Müraciət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əsasında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Avropa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İttifaqı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ölkələrinə</w:t>
            </w:r>
            <w:proofErr w:type="spellEnd"/>
            <w:r w:rsidRPr="00C71D9C">
              <w:rPr>
                <w:b/>
                <w:bCs/>
              </w:rPr>
              <w:t> </w:t>
            </w:r>
            <w:proofErr w:type="spellStart"/>
            <w:r w:rsidRPr="00C71D9C">
              <w:rPr>
                <w:b/>
                <w:bCs/>
              </w:rPr>
              <w:t>yeyinti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məhsullarının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ixracı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ilə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məşğul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olan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istehsal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emal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müəssisələrində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qida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təhlükəsizliyinin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idarə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edilməsi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sistemlərinin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tətbiqi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ilə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bağlı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planların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hazırlanması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və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məsləhət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xidmətlərinin</w:t>
            </w:r>
            <w:proofErr w:type="spellEnd"/>
            <w:r w:rsidRPr="00C71D9C">
              <w:rPr>
                <w:b/>
                <w:bCs/>
              </w:rPr>
              <w:t xml:space="preserve"> </w:t>
            </w:r>
            <w:proofErr w:type="spellStart"/>
            <w:r w:rsidRPr="00C71D9C">
              <w:rPr>
                <w:b/>
                <w:bCs/>
              </w:rPr>
              <w:t>göstərilməsi</w:t>
            </w:r>
            <w:proofErr w:type="spellEnd"/>
            <w:r w:rsidRPr="00C71D9C">
              <w:rPr>
                <w:b/>
                <w:bCs/>
              </w:rPr>
              <w:t> </w:t>
            </w:r>
            <w:r w:rsidRPr="00C71D9C">
              <w:t>(</w:t>
            </w:r>
            <w:proofErr w:type="spellStart"/>
            <w:r w:rsidRPr="00C71D9C">
              <w:t>istehsal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və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ya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emal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olunan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bir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məhsul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növü</w:t>
            </w:r>
            <w:proofErr w:type="spellEnd"/>
            <w:r w:rsidRPr="00C71D9C">
              <w:t xml:space="preserve"> </w:t>
            </w:r>
            <w:proofErr w:type="spellStart"/>
            <w:r w:rsidRPr="00C71D9C">
              <w:t>üzrə</w:t>
            </w:r>
            <w:proofErr w:type="spellEnd"/>
            <w:r w:rsidRPr="00C71D9C">
              <w:t>)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D9C" w:rsidRPr="00C71D9C" w:rsidRDefault="00C71D9C" w:rsidP="00C71D9C">
            <w:r w:rsidRPr="00C71D9C">
              <w:t>2800,0</w:t>
            </w:r>
          </w:p>
        </w:tc>
      </w:tr>
    </w:tbl>
    <w:p w:rsidR="00C71D9C" w:rsidRDefault="00C71D9C">
      <w:pPr>
        <w:rPr>
          <w:lang w:val="az-Latn-AZ"/>
        </w:rPr>
      </w:pPr>
    </w:p>
    <w:p w:rsidR="000830D5" w:rsidRDefault="000830D5">
      <w:pPr>
        <w:rPr>
          <w:lang w:val="az-Latn-AZ"/>
        </w:rPr>
      </w:pPr>
    </w:p>
    <w:p w:rsidR="000830D5" w:rsidRDefault="000830D5">
      <w:pPr>
        <w:rPr>
          <w:lang w:val="az-Latn-AZ"/>
        </w:rPr>
      </w:pPr>
    </w:p>
    <w:p w:rsidR="000B18B1" w:rsidRDefault="000B18B1" w:rsidP="000B18B1">
      <w:pPr>
        <w:jc w:val="center"/>
        <w:rPr>
          <w:lang w:val="az-Latn-AZ"/>
        </w:rPr>
      </w:pPr>
    </w:p>
    <w:p w:rsidR="000B18B1" w:rsidRDefault="000B18B1" w:rsidP="000B18B1">
      <w:pPr>
        <w:jc w:val="both"/>
        <w:rPr>
          <w:lang w:val="az-Latn-AZ"/>
        </w:rPr>
      </w:pPr>
    </w:p>
    <w:p w:rsidR="000B18B1" w:rsidRPr="00796B56" w:rsidRDefault="000B18B1" w:rsidP="000B18B1">
      <w:pPr>
        <w:jc w:val="both"/>
        <w:rPr>
          <w:lang w:val="az-Latn-AZ"/>
        </w:rPr>
      </w:pPr>
      <w:r w:rsidRPr="00796B56">
        <w:rPr>
          <w:b/>
          <w:bCs/>
          <w:lang w:val="az-Latn-AZ"/>
        </w:rPr>
        <w:t>Qeyd:</w:t>
      </w:r>
      <w:r w:rsidRPr="00796B56">
        <w:rPr>
          <w:lang w:val="az-Latn-AZ"/>
        </w:rPr>
        <w:t> </w:t>
      </w:r>
      <w:r w:rsidRPr="00796B56">
        <w:rPr>
          <w:i/>
          <w:iCs/>
          <w:lang w:val="az-Latn-AZ"/>
        </w:rPr>
        <w:t xml:space="preserve">Azərbaycan Respublikasının Tarif (Qiymət) Şurasının </w:t>
      </w:r>
      <w:r>
        <w:rPr>
          <w:i/>
          <w:iCs/>
          <w:lang w:val="az-Latn-AZ"/>
        </w:rPr>
        <w:t>24 noyabr 2011</w:t>
      </w:r>
      <w:r w:rsidRPr="00796B56">
        <w:rPr>
          <w:i/>
          <w:iCs/>
          <w:lang w:val="az-Latn-AZ"/>
        </w:rPr>
        <w:t xml:space="preserve">-ci il tarixli </w:t>
      </w:r>
      <w:r>
        <w:rPr>
          <w:i/>
          <w:iCs/>
          <w:lang w:val="az-Latn-AZ"/>
        </w:rPr>
        <w:t>9</w:t>
      </w:r>
      <w:r w:rsidRPr="00796B56">
        <w:rPr>
          <w:i/>
          <w:iCs/>
          <w:lang w:val="az-Latn-AZ"/>
        </w:rPr>
        <w:t xml:space="preserve"> saylı Qərarı ilə təsdiq edilib və </w:t>
      </w:r>
      <w:r>
        <w:rPr>
          <w:i/>
          <w:iCs/>
          <w:lang w:val="az-Latn-AZ"/>
        </w:rPr>
        <w:t>1 dekabr 2011</w:t>
      </w:r>
      <w:r w:rsidRPr="00796B56">
        <w:rPr>
          <w:i/>
          <w:iCs/>
          <w:lang w:val="az-Latn-AZ"/>
        </w:rPr>
        <w:t>-c</w:t>
      </w:r>
      <w:r>
        <w:rPr>
          <w:i/>
          <w:iCs/>
          <w:lang w:val="az-Latn-AZ"/>
        </w:rPr>
        <w:t>i</w:t>
      </w:r>
      <w:r w:rsidRPr="00796B56">
        <w:rPr>
          <w:i/>
          <w:iCs/>
          <w:lang w:val="az-Latn-AZ"/>
        </w:rPr>
        <w:t xml:space="preserve"> ildən qüvvədədir</w:t>
      </w:r>
      <w:r>
        <w:rPr>
          <w:i/>
          <w:iCs/>
          <w:lang w:val="az-Latn-AZ"/>
        </w:rPr>
        <w:t>.</w:t>
      </w:r>
    </w:p>
    <w:p w:rsidR="000830D5" w:rsidRPr="000830D5" w:rsidRDefault="000830D5">
      <w:pPr>
        <w:rPr>
          <w:lang w:val="az-Latn-AZ"/>
        </w:rPr>
      </w:pPr>
    </w:p>
    <w:sectPr w:rsidR="000830D5" w:rsidRPr="0008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9C"/>
    <w:rsid w:val="000830D5"/>
    <w:rsid w:val="000B18B1"/>
    <w:rsid w:val="004947BB"/>
    <w:rsid w:val="00C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Sıra №-si</vt:lpstr>
    </vt:vector>
  </TitlesOfParts>
  <Company>@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№-si</dc:title>
  <dc:creator>nz</dc:creator>
  <cp:lastModifiedBy>nz</cp:lastModifiedBy>
  <cp:revision>1</cp:revision>
  <dcterms:created xsi:type="dcterms:W3CDTF">2013-02-05T20:33:00Z</dcterms:created>
  <dcterms:modified xsi:type="dcterms:W3CDTF">2013-02-05T20:33:00Z</dcterms:modified>
</cp:coreProperties>
</file>